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200"/>
        <w:jc w:val="center"/>
      </w:pPr>
      <w:r>
        <w:rPr>
          <w:rFonts w:ascii="Calibri" w:cs="Calibri" w:eastAsia="Calibri" w:hAnsi="Calibri"/>
          <w:b/>
          <w:bCs/>
          <w:color w:val="1F3A5F"/>
          <w:sz w:val="34"/>
          <w:szCs w:val="34"/>
        </w:rPr>
        <w:t xml:space="preserve">CONTRATTO DI REALIZZAZIONE DI UN NEGOZIO ONLINE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A6472"/>
          <w:sz w:val="22"/>
          <w:szCs w:val="22"/>
        </w:rPr>
        <w:t xml:space="preserve">FAC-SIMILE · Edizione aggiornata ad agosto 2026</w:t>
      </w:r>
    </w:p>
    <w:p>
      <w:pPr>
        <w:spacing w:after="260"/>
        <w:jc w:val="center"/>
      </w:pPr>
      <w:r>
        <w:rPr>
          <w:rFonts w:ascii="Calibri" w:cs="Calibri" w:eastAsia="Calibri" w:hAnsi="Calibri"/>
          <w:i/>
          <w:iCs/>
          <w:color w:val="5A6472"/>
          <w:sz w:val="17"/>
          <w:szCs w:val="17"/>
        </w:rPr>
        <w:t xml:space="preserve">Documento a cura della redazione di DB Agenzie Italia — dbagenzieitalia.it</w:t>
      </w:r>
    </w:p>
    <w:p>
      <w:pPr>
        <w:pBdr>
          <w:top w:val="single" w:color="E8C77A" w:sz="6" w:space="8"/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before="60"/>
      </w:pPr>
      <w:r>
        <w:rPr>
          <w:rFonts w:ascii="Calibri" w:cs="Calibri" w:eastAsia="Calibri" w:hAnsi="Calibri"/>
          <w:b/>
          <w:bCs/>
          <w:color w:val="8A6100"/>
          <w:sz w:val="20"/>
          <w:szCs w:val="20"/>
        </w:rPr>
        <w:t xml:space="preserve">AVVERTENZA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Questo è un fac-simile generico, redatto a scopo informativo e divulgativo. Non è un parere legale, non è calibrato su un caso concreto e non sostituisce l'assistenza di un professionista.</w:t>
      </w:r>
    </w:p>
    <w:p>
      <w:pPr>
        <w:pBdr>
          <w:left w:val="single" w:color="E8C77A" w:sz="6" w:space="8"/>
          <w:right w:val="single" w:color="E8C77A" w:sz="6" w:space="8"/>
        </w:pBdr>
        <w:shd w:fill="FFF6E5" w:val="clear"/>
        <w:spacing w:after="10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Un progetto di commercio elettronico coinvolge obblighi verso i consumatori, accessibilità, pagamenti e protezione dei dati: la soluzione migliore resta sempre rivolgersi a uno studio legale specializzato in diritto digitale, che possa cucire il documento sul caso concreto e verificare quali obblighi si applicano alla tua attività.</w:t>
      </w:r>
    </w:p>
    <w:p>
      <w:pPr>
        <w:pBdr>
          <w:bottom w:val="single" w:color="E8C77A" w:sz="6" w:space="8"/>
          <w:left w:val="single" w:color="E8C77A" w:sz="6" w:space="8"/>
          <w:right w:val="single" w:color="E8C77A" w:sz="6" w:space="8"/>
        </w:pBdr>
        <w:shd w:fill="FFF6E5" w:val="clear"/>
        <w:spacing w:after="60" w:line="268"/>
        <w:jc w:val="both"/>
      </w:pPr>
      <w:r>
        <w:rPr>
          <w:rFonts w:ascii="Calibri" w:cs="Calibri" w:eastAsia="Calibri" w:hAnsi="Calibri"/>
          <w:color w:val="5B4400"/>
          <w:sz w:val="18"/>
          <w:szCs w:val="18"/>
        </w:rPr>
        <w:t xml:space="preserve">Le parti tra parentesi quadre vanno compilate. Le note in corsivo sono spiegazioni per chi compila e vanno cancellate dal documento definitivo.</w:t>
      </w:r>
    </w:p>
    <w:p>
      <w:pPr>
        <w:spacing w:after="24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Tra i sottoscritti: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[DENOMINAZIONE], con sede in [indirizzo, CAP, città], C.F./P. IVA [___], in persona di [nome e cognome], PEC [___] — di seguito «Committente»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[DENOMINAZIONE / NOME E COGNOME], con sede in [indirizzo, CAP, città], C.F./P. IVA [___], PEC [___] — di seguito «Fornitore»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di seguito congiuntamente le «Parti».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PREMESSO CHE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intende dotarsi di un negozio online con le caratteristiche descritte nell'Allegato 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Fornitore svolge professionalmente attività di progettazione e realizzazione di piattaforme di commercio elettronico;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è e resta l'unico venditore nei confronti degli acquirenti, con ogni conseguente obbligo di natura civilistica, fiscale e consumeristica;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Committente dichiara di [essere / non essere] soggetto agli obblighi di accessibilità dei servizi digitali, secondo quanto precisato all'art. 10;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tutto ciò premesso, che costituisce parte integrante del presente contratto, le Parti convengono quanto segue.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Definizioni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«Negozio»: la piattaforma di commercio elettronico oggetto del presente contratto.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«Catalogo»: l'insieme dei prodotti, delle varianti, dei prezzi e delle giacenze pubblicati sul Negozio.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«Integrazioni»: i collegamenti fra il Negozio e i sistemi esterni indicati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«Componenti di terzi»: piattaforma, tema, estensioni, librerie e servizi esterni impiegati nella realizzazione.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«Collaudo»: la verifica congiunta di conformità disciplinata all'art. 6.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Oggetto e limiti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2.1 Il Committente affida al Fornitore la progettazione e la realizzazione del Negozio secondo le specifiche dell'Allegato A e i termini dell'Allegato B.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2.2 Il Fornitore si obbliga a consegnare un'opera conforme alle specifiche concordate, operando con organizzazione dei mezzi e gestione a proprio rischio.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2.3 Restano estranee al perimetro dell'obbligazione: il posizionamento nei motori di ricerca, i risultati commerciali del Negozio, la produzione dei contenuti di prodotto e la definizione della politica commerciale, salvo espressa inclusione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2.4 Il Fornitore fornisce gli strumenti tecnici necessari all'adempimento degli obblighi di legge gravanti sul Committente, ma non assume alcuna funzione di consulenza legale o fiscale.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Perimetro: attività comprese ed escluse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3.1 Le attività comprese nel corrispettivo sono quelle indicate nell'Allegato A. Il perimetro si articola come segue: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Ambito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Compreso nel contratto</w:t>
            </w:r>
          </w:p>
        </w:tc>
        <w:tc>
          <w:tcPr>
            <w:tcW w:type="dxa" w:w="312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Escluso salvo accordo scritto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Progettazione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Architettura del Catalogo, percorso di acquisto, progetto grafico dei modelli di pagina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Studio dell'identità visiva, naming, packaging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Realizzazione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Sviluppo dei modelli, adattamento ai dispositivi, configurazione del percorso di acquisto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Funzioni non descritte nell'Allegato 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Catalogo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Caricamento di [n.] prodotti e [n.] varianti da file fornito dal Committente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Stesura delle descrizioni, fotografia dei prodotti, normalizzazione dei dati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Pagamenti e spedizioni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Configurazione dei metodi indicati nell'Allegato 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Apertura dei rapporti con gestori dei pagamenti e corrieri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Integrazioni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Quelle elencate nell'Allegato 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Sviluppi su misura non previsti, modifiche del gestionale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Conformità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Predisposizione degli strumenti tecnici per informative, consenso, recesso e resi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Redazione dei testi legali e delle condizioni di vendita</w:t>
            </w:r>
          </w:p>
        </w:tc>
      </w:tr>
      <w:tr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[n.] ore di affiancamento alla gestione ordinaria</w:t>
            </w:r>
          </w:p>
        </w:tc>
        <w:tc>
          <w:tcPr>
            <w:tcW w:type="dxa" w:w="312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 aggiuntiva, manuali personalizzati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3.2 Le prestazioni non comprese sono quotate separatamente prima dell'esecuzione.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La riga «Catalogo» è quella che determina la sostenibilità economica del progetto. Caricare cinquecento prodotti da un file ordinato è un'attività; normalizzare dati incoerenti provenienti da tre fonti diverse è un progetto a sé, con un costo che nessun preventivo forfettario regge.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Catalogo e migrazione dei dati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4.1 Il Committente fornisce il Catalogo nel formato indicato nell'Allegato A entro [n.] giorni dalla sottoscrizione, garantendone la correttezza e la completezza.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4.2 Il Fornitore verifica la coerenza formale dei dati ricevuti e segnala le anomalie. La correzione e la normalizzazione dei dati sono a carico del Committente, salvo diversa indicazione nell'Allegato 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4.3 In caso di migrazione da una piattaforma preesistente, l'Allegato A indica quali dati vengono trasferiti: prodotti, clienti, ordini storici, recensioni, contenuti editoriali.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4.4 Il trasferimento dei dati dei clienti è effettuato sotto la responsabilità del Committente in qualità di titolare del trattamento e nei limiti delle basi giuridiche esistenti.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4.5 I termini dell'Allegato B decorrono dalla consegna completa e utilizzabile del Catalogo.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5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Pagamenti, spedizioni e rapporti con terzi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5.1 I rapporti con i gestori dei sistemi di pagamento, con i corrieri e con i fornitori di servizi accessori sono instaurati direttamente dal Committente e a lui intestati.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5.2 Il Fornitore configura sul Negozio i metodi di pagamento e di spedizione indicati nell'Allegato A e verifica il corretto funzionamento del percorso di acquisto in ambiente di prova.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5.3 Il Fornitore non risponde di commissioni, tempi di accredito, rifiuti di transazione, sospensioni o decisioni assunte dai gestori dei pagamenti.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5.4 Le somme incassate tramite il Negozio sono accreditate esclusivamente su conti intestati al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5.5 L'integrazione con i sistemi di fatturazione e con gli adempimenti fiscali è [compresa / esclusa] secondo quanto indicato nell'Allegato A; la scelta e la configurazione del provider di fatturazione restano a cura del Committente.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6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Consegna e collaudo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6.1 Completata la realizzazione, il Fornitore mette il Negozio a disposizione in ambiente di prova e comunica l'avvio del Collaudo.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6.2 Il Collaudo comprende, oltre alla verifica dei modelli di pagina, l'esecuzione di almeno [n.] ordini di prova completi, dal carrello alla conferma, per ciascun metodo di pagamento e di spedizione configurato.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6.3 Il Committente comunica per iscritto le difformità entro [n.] giorni. Decorso tale termine senza comunicazioni, il Negozio si intende collaudato con esito positivo.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6.4 Le difformità rispetto alle specifiche sono corrette senza costi entro [n.] giorni; le richieste che costituiscono modifiche o integrazioni sono trattate come varianti e quotate separatamente.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6.5 L'apertura al pubblico del Negozio, o la registrazione del primo ordine reale, equivale ad accettazione anche in assenza di collaudo formale.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6.2 è quello che distingue un collaudo serio da una verifica visiva. Gli errori più costosi in un progetto di commercio elettronico non stanno nella grafica ma nel percorso di acquisto: un metodo di pagamento configurato male o un calcolo delle spedizioni sbagliato producono danni immediati e quantificabili.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7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Garanzia e correzione dei difetti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7.1 Per [n.] giorni dal Collaudo il Fornitore corregge senza costi i malfunzionamenti imputabili alla propria realizzazione, segnalati per iscritto.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7.2 I malfunzionamenti che impediscono il completamento degli ordini sono trattati con priorità e presi in carico entro [n.] ore lavorative.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7.3 La garanzia non copre malfunzionamenti derivanti da: modifiche effettuate dal Committente o da terzi, aggiornamenti dei Componenti di terzi, variazioni delle condizioni dei gestori dei pagamenti o dei corrieri, servizio di hosting, attacchi informatici.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7.4 Trascorso il periodo di garanzia, l'assistenza è regolata da separato contratto di manutenzione.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8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Obblighi informativi verso i consumatori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8.1 Il Committente è l'unico responsabile del rispetto della disciplina consumeristica applicabile alle vendite effettuate tramite il Negozio, ivi compresi gli obblighi informativi precontrattuali, le condizioni generali di vendita, la garanzia legale di conformità e la gestione del diritto di recesso.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8.2 Il Fornitore predispone gli strumenti tecnici necessari a rendere disponibili tali informazioni e a consentirne la corretta erogazione, sulla base dei testi forniti dal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8.3 Il Fornitore implementa una funzione dedicata all'esercizio del diritto di recesso conforme ai requisiti indicati nell'Allegato A, comprensiva di: un elemento di attivazione contrassegnato con formula chiara e inequivocabile, un modulo per la trasmissione della dichiarazione, una funzione di conferma e l'invio automatico all'acquirente di un avviso di ricevimento su supporto durevole con data e ora.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8.4 La funzione di cui al comma precedente resta accessibile per tutta la durata del periodo di recesso e i relativi tracciati sono conservati a cura del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8.5 La verifica dell'applicabilità degli obblighi al caso concreto e la redazione dei testi restano a cura del Committente, che vi provvede con l'assistenza di un professionista abilitato.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 commi 8.3 e 8.4 recepiscono una novità entrata in vigore il 19 giugno 2026: per i contratti conclusi a distanza è richiesta una funzione dedicata al recesso, con formula chiara, conferma e avviso di ricevimento. Non basta il vecchio modulo scaricabile in fondo alla pagina. Chi realizza negozi online dovrebbe verificarlo su tutti i progetti in corso e su quelli già consegnati, e chi vende dovrebbe chiedere espressamente che sia previsto nel contratto.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9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Protezione dei dati personali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9.1 Il Committente è titolare del trattamento dei dati personali raccolti tramite il Negozio, compresi quelli degli acquirenti.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9.2 Poiché l'esecuzione del contratto comporta l'accesso a tali dati, il Committente designa il Fornitore responsabile del trattamento mediante atto separato conforme all'articolo 28 del Regolamento (UE) 2016/679.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9.3 Il Fornitore predispone gli strumenti tecnici per informativa, gestione del consenso e raccolta dei dati sulla base delle indicazioni del Committente, che ne resta responsabile nel contenuto.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9.4 Gli strumenti di misurazione e di profilazione sono attivati esclusivamente secondo le istruzioni del Committente e subordinatamente alla raccolta del consenso ove richiesto.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10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Accessibilità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10.1 Le Parti danno atto che la normativa europea in materia di accessibilità dei prodotti e dei servizi impone requisiti ai servizi di commercio elettronico, con esclusioni previste per le microimprese, e che la verifica dell'applicabilità al caso concreto compete al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10.2 Il Committente dichiara che il Negozio [rientra / non rientra] nell'ambito di applicazione di tali obblighi e ne assume la responsabilità.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10.3 Qualora vi rientri, il Fornitore realizza il Negozio nel rispetto del livello di conformità [___] delle linee guida tecniche indicate nell'Allegato A, con particolare riguardo all'intero percorso di acquisto: ricerca, scheda prodotto, carrello, pagamento e conferma d'ordine.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10.4 Restano esclusi dalla garanzia di conformità: i contenuti caricati dal Committente successivamente al Collaudo, le modifiche apportate da terzi, i Componenti di terzi non modificabili e i contenuti provenienti da servizi esterni integrati, fra cui i sistemi di pagamento.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10.5 La verifica è effettuata secondo le modalità indicate nell'Allegato A e i relativi esiti sono consegnati al Committente. La predisposizione della dichiarazione di accessibilità è [compresa / esclusa].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10.4 contiene una precisazione che nella pratica pesa molto: i moduli di pagamento sono spesso ospitati dal gestore e non modificabili dal fornitore. Prometterne la conformità significa promettere qualcosa che non si controlla, e il punto va discusso con il committente prima della firma, non dopo la verifica.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11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Corrispettivo e pagamento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11.1 Il corrispettivo complessivo è pattuito in euro [___] ([in lettere]), oltre IVA e oneri di legge se dovuti.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11.2 Il pagamento è articolato secondo il piano indicato nell'Allegato B.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11.3 Le somme dovute a terzi per licenze, temi, estensioni, servizi in abbonamento e commissioni sono [comprese / a carico del Committente] secondo quanto indicato nell'Allegato A, e vanno rinnovate a cura del Committente.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11.4 Le attività eccedenti il perimetro sono compensate a [tariffa oraria / giornaliera] di euro [___], previa autorizzazione scritta.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11.5 In caso di ritardo nel pagamento superiore a [n.] giorni, il Fornitore può sospendere le attività e l'apertura al pubblico del Negozio, previa comunicazione scritta.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12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Proprietà, credenziali e portabilità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12.1 A saldo integrale del corrispettivo, il Committente acquisisce i diritti di utilizzazione economica sul progetto grafico e sui materiali realizzati su misura.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12.2 Restano esclusi dalla cessione i Componenti di terzi, utilizzati alle condizioni delle rispettive licenze, e le librerie proprietarie del Fornitore, sulle quali il Committente acquisisce una licenza d'uso non esclusiva limitata al Negozio.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12.3 Dominio e servizio di hosting sono intestati al Committente, al quale sono consegnate al Collaudo tutte le credenziali amministrative.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12.4 Il Committente ha diritto di ottenere in qualsiasi momento, su richiesta e senza costi ulteriori, una copia completa del Negozio, della base dati, del Catalogo e dell'archivio ordini in formato standard.</w:t>
      </w:r>
    </w:p>
    <w:p>
      <w:pPr>
        <w:pBdr>
          <w:left w:val="single" w:color="C8D2DE" w:sz="12" w:space="10"/>
        </w:pBdr>
        <w:spacing w:after="200" w:before="100" w:line="260"/>
        <w:ind w:left="316"/>
        <w:jc w:val="left"/>
      </w:pPr>
      <w:r>
        <w:rPr>
          <w:rFonts w:ascii="Calibri" w:cs="Calibri" w:eastAsia="Calibri" w:hAnsi="Calibri"/>
          <w:i/>
          <w:iCs/>
          <w:color w:val="5A6472"/>
          <w:sz w:val="18"/>
          <w:szCs w:val="18"/>
        </w:rPr>
        <w:t xml:space="preserve">Nota per chi compila — Il comma 12.4 vale più di quanto sembri in un progetto di commercio elettronico: l'archivio ordini e l'anagrafica clienti sono il patrimonio dell'attività. Senza un diritto esplicito alla copia, cambiare fornitore o piattaforma diventa una trattativa invece che una decisione.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13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Responsabilità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13.1 Il Fornitore risponde dei danni diretti causati da dolo o colpa grave.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13.2 Salvo dolo o colpa grave, la responsabilità complessiva del Fornitore è contenuta entro l'importo del corrispettivo di cui all'art. 11.1.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13.3 Sono esclusi i danni indiretti, il mancato guadagno e la perdita di opportunità commerciali.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13.4 Il Fornitore non risponde delle conseguenze derivanti da contenuti, prezzi, disponibilità, condizioni di vendita o informazioni forniti dal Committente, né delle obbligazioni assunte da quest'ultimo verso gli acquirenti.</w:t>
      </w:r>
    </w:p>
    <w:p>
      <w:pPr>
        <w:spacing w:after="130" w:before="30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Art. 14 — </w:t>
      </w: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Recesso, risoluzione e disposizioni finali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14.1 Il Committente può recedere in qualsiasi momento, tenendo indenne il Fornitore delle spese sostenute, dei lavori eseguiti e del mancato guadagno nei limiti di legge.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14.2 Il Fornitore può risolvere il contratto in caso di mancato pagamento protratto oltre [n.] giorni dalla messa in mora o di mancata cooperazione del Committente protratta oltre [n.] giorni.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14.3 Le comunicazioni sono effettuate per iscritto agli indirizzi indicati in epigrafe; il contratto può essere modificato solo per iscritto e non è cedibile senza consenso.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14.4 Il contratto è regolato dalla legge italiana. Per ogni controversia è competente in via esclusiva il Foro di [___], salvo quanto inderogabilmente previsto dalla legge quando una delle Parti riveste la qualità di consumatore.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Luogo e data: [___]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Fornitore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Approvazione specifica delle clausole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Ai sensi e per gli effetti degli artt. 1341 e 1342 c.c., le Parti approvano specificamente le clausole di cui agli articoli: 2.3 e 2.4 (limiti dell'obbligazione), 3 (attività escluse), 4.2 e 4.5 (normalizzazione dei dati e decorrenza dei termini), 5.3 (esonero per i gestori dei pagamenti), 6.3 e 6.5 (collaudo tacito e accettazione per apertura al pubblico), 7.3 (limiti della garanzia), 8.5 (verifica degli obblighi a cura del Committente), 10.4 (limiti della conformità in materia di accessibilità), 11.4 e 11.5 (attività eccedenti e sospensione), 12.2 (esclusioni dalla cessione), 13 (responsabilità), 14.4 (foro competente).</w:t>
      </w:r>
    </w:p>
    <w:p>
      <w:pPr>
        <w:spacing w:after="2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Committente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Il Fornitore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___________________________</w:t>
            </w:r>
          </w:p>
        </w:tc>
      </w:tr>
    </w:tbl>
    <w:p>
      <w:pPr>
        <w:spacing w:after="20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A — Specifiche del Negozio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Voce</w:t>
            </w:r>
          </w:p>
        </w:tc>
        <w:tc>
          <w:tcPr>
            <w:tcW w:type="dxa" w:w="4680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Contenuto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Piattaforma e versione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Numero di prodotti e varianti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prodotti, n. varianti, numero massimo caricato dal Fornitore]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Formato di consegna del Catalogo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[foglio di calcolo con struttura concordata / esportazione dal gestionale]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Dati oggetto di migrazione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[prodotti, clienti, ordini storici, recensioni]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Lingue e valute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Mercati di vendita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Metodi di pagamento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[elenco, con gestori e commissioni a carico del Committente]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Metodi e regole di spedizione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[corrieri, scaglioni di peso, aree, soglie di gratuità]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Gestione dei resi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[flusso previsto, eventuale portale dedicato]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Funzione per il recesso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[requisiti: formula di attivazione, campi del modulo, conferma, avviso di ricevimento]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Integrazioni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[gestionale, fatturazione, magazzino, marketplace, sistema di gestione dei contatti]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Componenti di terzi e licenze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[tema, estensioni, servizi in abbonamento — costo e a carico di chi]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Requisiti di accessibilità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[applicabili sì/no, livello, modalità di verifica]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Prestazioni attese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[soglie concordate, strumento di misura]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Testi legali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[forniti dal Committente entro il ___]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Formazione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ore, modalità]</w:t>
            </w:r>
          </w:p>
        </w:tc>
      </w:tr>
      <w:t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Referenti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[nome, ruolo, contatto, per entrambe le Parti]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Allegato B — Fasi, termini e pagamenti</w:t>
      </w:r>
    </w:p>
    <w:tbl>
      <w:tblPr>
        <w:tblW w:type="dxa" w:w="9360"/>
        <w:tblBorders>
          <w:top w:val="single" w:color="D9DEE5" w:sz="4"/>
          <w:left w:val="single" w:color="D9DEE5" w:sz="4"/>
          <w:bottom w:val="single" w:color="D9DEE5" w:sz="4"/>
          <w:right w:val="single" w:color="D9DEE5" w:sz="4"/>
          <w:insideH w:val="single" w:color="D9DEE5" w:sz="4"/>
          <w:insideV w:val="single" w:color="D9DEE5" w:sz="4"/>
        </w:tblBorders>
      </w:tblPr>
      <w:tblGrid>
        <w:gridCol w:w="1872"/>
        <w:gridCol w:w="1872"/>
        <w:gridCol w:w="1872"/>
        <w:gridCol w:w="1872"/>
        <w:gridCol w:w="1872"/>
      </w:tblGrid>
      <w:tr>
        <w:trPr>
          <w:tblHeader/>
        </w:trPr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Fase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Consegna del Fornitore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Termine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Riscontro del Committente</w:t>
            </w:r>
          </w:p>
        </w:tc>
        <w:tc>
          <w:tcPr>
            <w:tcW w:type="dxa" w:w="1872"/>
            <w:shd w:fill="EEF2F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/>
                <w:bCs/>
                <w:color w:val="1F3A5F"/>
                <w:sz w:val="17"/>
                <w:szCs w:val="17"/>
              </w:rPr>
              <w:t xml:space="preserve">Pagamento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1. Avvio e architettura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Struttura del Catalogo e percorso di acquisto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2. Progettazione grafica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Modelli di pagina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3. Realizzazione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Negozio in ambiente di prova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4. Catalogo e integrazioni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Caricamento e collegamenti ai sistemi esterni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5. Collaudo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Ordini di prova per ogni metodo di pagamento e spedizione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[n. giorni]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  <w:tr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6. Apertura al pubblico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Pubblicazione e consegna credenziali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[gg]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—</w:t>
            </w:r>
          </w:p>
        </w:tc>
        <w:tc>
          <w:tcPr>
            <w:tcW w:type="dxa" w:w="1872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17"/>
                <w:szCs w:val="17"/>
              </w:rPr>
              <w:t xml:space="preserve">[___]%</w:t>
            </w:r>
          </w:p>
        </w:tc>
      </w:tr>
    </w:tbl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I termini decorrono dalla consegna completa e utilizzabile del Catalogo e dei testi legali da parte del Committente.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Prima di firmare: verifica finale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indicato il numero massimo di prodotti e varianti compresi nel caricamento?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chiaro chi normalizza i dati del catalogo se arrivano incoerenti?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Il collaudo prevede ordini di prova completi per ogni metodo di pagamento e spedizione?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La funzione dedicata al recesso è prevista, con conferma e avviso di ricevimento?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Chi redige i testi legali e le condizioni di vendita, ed entro quando?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L'applicabilità degli obblighi di accessibilità è stata verificata e dichiarata?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Sono esclusi dalla garanzia di accessibilità i moduli dei gestori dei pagamenti?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Dominio, hosting e conti di incasso sono intestati al Committente?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È previsto il diritto di ottenere una copia completa di negozio, catalogo e archivio ordini?</w:t>
      </w:r>
    </w:p>
    <w:p>
      <w:pPr>
        <w:pStyle w:val="ListParagraph"/>
        <w:numPr>
          <w:ilvl w:val="0"/>
          <w:numId w:val="2"/>
        </w:numPr>
        <w:spacing w:after="80" w:line="276"/>
        <w:jc w:val="both"/>
      </w:pPr>
      <w:r>
        <w:rPr>
          <w:rFonts w:ascii="Calibri" w:cs="Calibri" w:eastAsia="Calibri" w:hAnsi="Calibri"/>
          <w:color w:val="1A1A1A"/>
          <w:sz w:val="20"/>
          <w:szCs w:val="20"/>
        </w:rPr>
        <w:t xml:space="preserve">L'atto di nomina a responsabile del trattamento è stato predisposto e allegato?</w:t>
      </w:r>
    </w:p>
    <w:p>
      <w:pPr>
        <w:pBdr>
          <w:bottom w:val="single" w:color="D9DEE5" w:sz="6" w:space="4"/>
        </w:pBdr>
        <w:spacing w:after="140" w:before="280"/>
      </w:pPr>
      <w:r>
        <w:rPr>
          <w:rFonts w:ascii="Calibri" w:cs="Calibri" w:eastAsia="Calibri" w:hAnsi="Calibri"/>
          <w:b/>
          <w:bCs/>
          <w:color w:val="1F3A5F"/>
          <w:sz w:val="24"/>
          <w:szCs w:val="24"/>
        </w:rPr>
        <w:t xml:space="preserve">Avvertenza finale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Questo documento è un fac-simile generico a scopo informativo, redatto dalla redazione di DB Agenzie Italia sulla base della normativa vigente alla data di agosto 2026. Non costituisce un parere legale, non è personalizzato sul caso concreto e non sostituisce l'assistenza di un professionista abilitato.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Un progetto di commercio elettronico coinvolge obblighi verso i consumatori, accessibilità, pagamenti e protezione dei dati la cui applicabilità dipende dal caso concreto: la soluzione migliore resta sempre rivolgersi a uno studio legale specializzato in diritto digitale, e sottoporre gli aspetti fiscali al proprio commercialista.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0"/>
          <w:szCs w:val="20"/>
        </w:rPr>
        <w:t xml:space="preserve">DB Agenzie Italia non risponde dell'uso che viene fatto di questo documento né delle conseguenze derivanti dalla sua adozione senza adeguata verifica professionale.</w:t>
      </w:r>
    </w:p>
    <w:sectPr>
      <w:headerReference w:type="default" r:id="rId7"/>
      <w:footerReference w:type="default" r:id="rId8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5A6472"/>
        <w:sz w:val="15"/>
        <w:szCs w:val="15"/>
      </w:rPr>
      <w:t xml:space="preserve">dbagenzieitalia.it  ·  documento informativo, non sostituisce un parere legale  ·  pag. </w:t>
    </w:r>
    <w:r>
      <w:rPr>
        <w:rFonts w:ascii="Calibri" w:cs="Calibri" w:eastAsia="Calibri" w:hAnsi="Calibri"/>
        <w:color w:val="5A6472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DEE5" w:sz="4" w:space="6"/>
      </w:pBdr>
      <w:jc w:val="right"/>
    </w:pPr>
    <w:r>
      <w:rPr>
        <w:rFonts w:ascii="Calibri" w:cs="Calibri" w:eastAsia="Calibri" w:hAnsi="Calibri"/>
        <w:color w:val="5A6472"/>
        <w:sz w:val="15"/>
        <w:szCs w:val="15"/>
      </w:rPr>
      <w:t xml:space="preserve">Fac-simile · Contratto di sviluppo ecommerce · agosto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di realizzazione di un negozio online — fac-simile</dc:title>
  <dc:creator>DB Agenzie Italia</dc:creator>
  <dc:description>FAC-SIMILE · Edizione aggiornata ad agosto 2026</dc:description>
  <cp:lastModifiedBy>Un-named</cp:lastModifiedBy>
  <cp:revision>1</cp:revision>
  <dcterms:created xsi:type="dcterms:W3CDTF">2026-08-12T12:28:15.099Z</dcterms:created>
  <dcterms:modified xsi:type="dcterms:W3CDTF">2026-08-12T12:28:15.099Z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