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00"/>
        <w:jc w:val="center"/>
      </w:pPr>
      <w:r>
        <w:rPr>
          <w:rFonts w:ascii="Calibri" w:cs="Calibri" w:eastAsia="Calibri" w:hAnsi="Calibri"/>
          <w:b/>
          <w:bCs/>
          <w:color w:val="1F3A5F"/>
          <w:sz w:val="34"/>
          <w:szCs w:val="34"/>
        </w:rPr>
        <w:t xml:space="preserve">ACCORDO DI RISERVATEZZA (NDA) PER AGENZIE E PROFESSIONISTI DEL DIGITALE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5A6472"/>
          <w:sz w:val="22"/>
          <w:szCs w:val="22"/>
        </w:rPr>
        <w:t xml:space="preserve">FAC-SIMILE · Edizione aggiornata ad agosto 2026</w:t>
      </w:r>
    </w:p>
    <w:p>
      <w:pPr>
        <w:spacing w:after="260"/>
        <w:jc w:val="center"/>
      </w:pPr>
      <w:r>
        <w:rPr>
          <w:rFonts w:ascii="Calibri" w:cs="Calibri" w:eastAsia="Calibri" w:hAnsi="Calibri"/>
          <w:i/>
          <w:iCs/>
          <w:color w:val="5A6472"/>
          <w:sz w:val="17"/>
          <w:szCs w:val="17"/>
        </w:rPr>
        <w:t xml:space="preserve">Documento a cura della redazione di DB Agenzie Italia — dbagenzieitalia.it</w:t>
      </w:r>
    </w:p>
    <w:p>
      <w:pPr>
        <w:pBdr>
          <w:top w:val="single" w:color="E8C77A" w:sz="6" w:space="8"/>
          <w:bottom w:val="single" w:color="E8C77A" w:sz="6" w:space="8"/>
          <w:left w:val="single" w:color="E8C77A" w:sz="6" w:space="8"/>
          <w:right w:val="single" w:color="E8C77A" w:sz="6" w:space="8"/>
        </w:pBdr>
        <w:shd w:fill="FFF6E5" w:val="clear"/>
        <w:spacing w:after="60" w:before="60"/>
      </w:pPr>
      <w:r>
        <w:rPr>
          <w:rFonts w:ascii="Calibri" w:cs="Calibri" w:eastAsia="Calibri" w:hAnsi="Calibri"/>
          <w:b/>
          <w:bCs/>
          <w:color w:val="8A6100"/>
          <w:sz w:val="20"/>
          <w:szCs w:val="20"/>
        </w:rPr>
        <w:t xml:space="preserve">AVVERTENZA</w:t>
      </w:r>
    </w:p>
    <w:p>
      <w:pPr>
        <w:pBdr>
          <w:left w:val="single" w:color="E8C77A" w:sz="6" w:space="8"/>
          <w:right w:val="single" w:color="E8C77A" w:sz="6" w:space="8"/>
        </w:pBdr>
        <w:shd w:fill="FFF6E5" w:val="clear"/>
        <w:spacing w:after="100" w:line="268"/>
        <w:jc w:val="both"/>
      </w:pPr>
      <w:r>
        <w:rPr>
          <w:rFonts w:ascii="Calibri" w:cs="Calibri" w:eastAsia="Calibri" w:hAnsi="Calibri"/>
          <w:color w:val="5B4400"/>
          <w:sz w:val="18"/>
          <w:szCs w:val="18"/>
        </w:rPr>
        <w:t xml:space="preserve">Questo è un fac-simile generico, redatto a scopo informativo e divulgativo. Non è un parere legale, non è calibrato su un caso concreto e non sostituisce l'assistenza di un professionista.</w:t>
      </w:r>
    </w:p>
    <w:p>
      <w:pPr>
        <w:pBdr>
          <w:left w:val="single" w:color="E8C77A" w:sz="6" w:space="8"/>
          <w:right w:val="single" w:color="E8C77A" w:sz="6" w:space="8"/>
        </w:pBdr>
        <w:shd w:fill="FFF6E5" w:val="clear"/>
        <w:spacing w:after="100" w:line="268"/>
        <w:jc w:val="both"/>
      </w:pPr>
      <w:r>
        <w:rPr>
          <w:rFonts w:ascii="Calibri" w:cs="Calibri" w:eastAsia="Calibri" w:hAnsi="Calibri"/>
          <w:color w:val="5B4400"/>
          <w:sz w:val="18"/>
          <w:szCs w:val="18"/>
        </w:rPr>
        <w:t xml:space="preserve">La soluzione migliore resta sempre rivolgersi a uno studio legale specializzato in diritto digitale e contrattualistica d'impresa, che possa cucire il documento sul tipo di informazioni realmente scambiate, sulla loro sensibilità commerciale e sul livello di tutela che si intende ottenere.</w:t>
      </w:r>
    </w:p>
    <w:p>
      <w:pPr>
        <w:pBdr>
          <w:bottom w:val="single" w:color="E8C77A" w:sz="6" w:space="8"/>
          <w:left w:val="single" w:color="E8C77A" w:sz="6" w:space="8"/>
          <w:right w:val="single" w:color="E8C77A" w:sz="6" w:space="8"/>
        </w:pBdr>
        <w:shd w:fill="FFF6E5" w:val="clear"/>
        <w:spacing w:after="60" w:line="268"/>
        <w:jc w:val="both"/>
      </w:pPr>
      <w:r>
        <w:rPr>
          <w:rFonts w:ascii="Calibri" w:cs="Calibri" w:eastAsia="Calibri" w:hAnsi="Calibri"/>
          <w:color w:val="5B4400"/>
          <w:sz w:val="18"/>
          <w:szCs w:val="18"/>
        </w:rPr>
        <w:t xml:space="preserve">Le parti tra parentesi quadre vanno compilate. Le note in corsivo sono spiegazioni per chi compila e vanno cancellate dal documento definitivo.</w:t>
      </w:r>
    </w:p>
    <w:p>
      <w:pPr>
        <w:spacing w:after="24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Tra i sottoscritti: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[DENOMINAZIONE], con sede in [indirizzo, CAP, città], C.F./P. IVA [___], in persona di [nome e cognome], PEC [___] — di seguito «Parte A»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[DENOMINAZIONE / NOME E COGNOME], con sede in [indirizzo, CAP, città], C.F./P. IVA [___], PEC [___] — di seguito «Parte B»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di seguito congiuntamente le «Parti» e, ciascuna, «Parte Divulgante» quando comunica informazioni e «Parte Ricevente» quando le riceve.</w:t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PREMESSO CHE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 Parti intendono valutare e, se del caso, avviare una collaborazione avente ad oggetto [descrizione: gara, progetto, incarico, valutazione di fornitura] (di seguito la «Finalità»);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per il perseguimento della Finalità è necessario che le Parti si scambino informazioni riservate di natura tecnica, commerciale, organizzativa e strategica;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l'accordo ha natura [reciproca / unilaterale, con obblighi a carico della sola Parte B];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tutto ciò premesso, le Parti convengono quanto segue.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Informazioni riservate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1.1 Sono «Informazioni Riservate» tutte le informazioni comunicate da una Parte all'altra in relazione alla Finalità, in qualunque forma, ivi comprese quelle acquisite mediante accesso a sistemi, strumenti o locali.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1.2 A titolo esemplificativo e non esaustivo, nel contesto delle attività digitali rientrano fra le Informazioni Riservate: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credenziali di accesso, chiavi, token e configurazioni di siti, piattaforme, account pubblicitari e strumenti di misurazione;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elenchi di clienti, contatti, fornitori e partner, e liste di destinatari di comunicazioni;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dati di performance: spesa pubblicitaria, costi di acquisizione, tassi di conversione, margini, valore medio dell'ordine;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strategie, piani editoriali, calendari di lancio, posizionamento e materiali non ancora pubblicati;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metodologie, procedure operative, modelli di documento e strumenti sviluppati da una Parte;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condizioni economiche praticate, listini, preventivi e trattative in corso;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risultati di analisi, audit e ricerche commissionate.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1.3 Non è necessario che le Informazioni Riservate siano contrassegnate come tali: la qualificazione discende dalla loro natura e dal contesto in cui sono comunicate.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L'elenco del comma 1.2 è ciò che distingue un accordo di riservatezza utile da un modello generico. Un NDA che parla solo di «informazioni commerciali e tecniche» lascia fuori le credenziali e i dati di performance, che nel digitale sono esattamente le informazioni che contano.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2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Esclusioni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2.1 Non costituiscono Informazioni Riservate le informazioni che la Parte Ricevente dimostri: essere già di pubblico dominio o divenute tali senza sua violazione; essere già in suo legittimo possesso prima della comunicazione; essere state acquisite legittimamente da terzi non vincolati a obblighi di riservatezza; essere state sviluppate autonomamente senza utilizzo delle Informazioni Riservate.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2.2 La divulgazione imposta per legge o per ordine dell'autorità è consentita, previa comunicazione alla Parte Divulgante ove possibile e nei limiti di quanto strettamente richiesto.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3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Obblighi della Parte Ricevente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3.1 La Parte Ricevente si obbliga a: mantenere riservate le Informazioni Riservate; utilizzarle esclusivamente per la Finalità; non comunicarle a terzi senza consenso scritto; adottare misure di protezione non inferiori a quelle usate per le proprie informazioni riservate e comunque adeguate.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3.2 La Parte Ricevente può comunicare le Informazioni Riservate ai propri amministratori, dipendenti, collaboratori e consulenti che ne abbiano effettiva necessità per la Finalità, previamente vincolati a obblighi di riservatezza almeno equivalenti, restando responsabile del loro operato.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3.3 La Parte Ricevente non copia, riproduce né conserva le Informazioni Riservate oltre quanto necessario alla Finalità, e non le utilizza per attività svolte a favore di terzi.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3.4 La Parte Ricevente conserva le credenziali ricevute con misure di sicurezza adeguate, non le condivide su canali non protetti e ne richiede la revoca al termine dell'utilizzo.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3.5 La Parte Ricevente non immette Informazioni Riservate in sistemi o servizi di terzi, ivi compresi sistemi di intelligenza artificiale generativa, senza il preventivo consenso scritto della Parte Divulgante e senza aver verificato che le condizioni d'uso del servizio non consentano al fornitore di utilizzare i dati immessi per finalità proprie.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Il comma 3.5 è la clausola che oggi manca in quasi tutti gli accordi in circolazione ed è quella con il rischio più concreto: incollare in uno strumento esterno un listino, una lista clienti o un documento strategico è un gesto che richiede due secondi e può costituire di per sé una divulgazione.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4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Trattamento di dati personali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4.1 Qualora le Informazioni Riservate comprendano dati personali, ciascuna Parte li tratta nel rispetto del Regolamento (UE) 2016/679, limitatamente a quanto necessario per la Finalità.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4.2 Il presente accordo non costituisce designazione a responsabile del trattamento: qualora una Parte tratti dati personali per conto dell'altra, le Parti sottoscrivono separato atto di nomina conforme all'articolo 28 del medesimo Regolamento.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Il comma 4.2 evita un equivoco frequente: molti ritengono che l'accordo di riservatezza copra anche gli adempimenti in materia di dati personali. Sono due documenti distinti con funzioni diverse, e servono entrambi.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5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Proprietà delle informazioni e assenza di licenze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5.1 Le Informazioni Riservate restano di proprietà della Parte Divulgante. Il presente accordo non trasferisce alcun diritto di proprietà intellettuale né concede alcuna licenza, espressa o implicita.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5.2 La comunicazione di Informazioni Riservate non comporta alcun obbligo di concludere il rapporto oggetto della Finalità, né alcuna esclusiva.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5.3 Nessuna Parte rilascia garanzie sulla completezza o esattezza delle informazioni comunicate, salvo diversa e specifica pattuizione.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6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Restituzione e cancellazione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6.1 Al termine della Finalità o su richiesta scritta della Parte Divulgante, la Parte Ricevente restituisce o distrugge le Informazioni Riservate e ogni copia, confermandolo per iscritto entro [n.] giorni.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6.2 È fatta salva la conservazione di una copia nella misura strettamente necessaria ad adempiere obblighi di legge o a documentare l'attività svolta, che resta soggetta agli obblighi del presente accordo.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6.3 La Parte Ricevente restituisce inoltre le credenziali ricevute e conferma la rimozione dei propri accessi ai sistemi della Parte Divulgante.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7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Durata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7.1 Il presente accordo ha efficacia dalla sottoscrizione e per [n.] anni.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7.2 Gli obblighi di riservatezza permangono per [n.] anni dalla cessazione dell'accordo o dalla conclusione della Finalità, se successiva.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7.3 Qualora fra le Parti venga successivamente concluso un contratto avente ad oggetto la Finalità, il presente accordo resta valido per quanto non diversamente disciplinato da quel contratto.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La durata è uno dei pochi punti realmente negoziabili. Termini molto lunghi rendono l'accordo difficile da rispettare nella pratica; termini troppo brevi lo rendono inutile su informazioni che conservano valore nel tempo, come listini e metodologie. Tre-cinque anni è l'intervallo più frequente nei rapporti fra imprese.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8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Non sollecitazione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8.1 Per la durata dell'accordo e per [n.] mesi successivi, ciascuna Parte si astiene dal sollecitare l'assunzione o la collaborazione diretta delle persone dell'altra Parte coinvolte nella Finalità, salvo consenso scritto.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8.2 Il presente articolo non impedisce assunzioni conseguenti a candidature spontanee o ad annunci rivolti al pubblico.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La clausola di non sollecitazione è distinta dalla riservatezza e va valutata a parte: limita la libertà delle persone che lavorano nelle due organizzazioni, e per questo conviene circoscriverla a chi è effettivamente coinvolto nel progetto e a un periodo contenuto.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9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Conseguenze della violazione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9.1 La violazione degli obblighi del presente accordo comporta l'obbligo di risarcire il danno.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9.2 [Eventuale penale:] in caso di violazione, la Parte inadempiente è tenuta al pagamento di una penale di euro [___] per ciascuna violazione, fatto salvo il risarcimento del maggior danno.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9.3 Le Parti danno atto che la violazione degli obblighi di riservatezza può produrre danni non integralmente risarcibili in denaro e che la Parte Divulgante può richiedere provvedimenti inibitori.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La penale del comma 9.2 va calibrata: un importo sproporzionato rispetto al valore del rapporto può essere ridotto dal giudice, e un importo simbolico non ha effetto deterrente. Se le informazioni scambiate hanno un valore rilevante, è il punto su cui vale la pena chiedere una verifica legale.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10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Disposizioni finali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10.1 Le comunicazioni sono effettuate per iscritto agli indirizzi indicati in epigrafe.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10.2 L'accordo può essere modificato solo per iscritto e non è cedibile senza consenso scritto dell'altra Parte.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10.3 L'eventuale invalidità di una clausola non pregiudica la validità delle restanti.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10.4 La tolleranza di comportamenti difformi non costituisce rinuncia ai diritti previsti dall'accordo.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11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Legge applicabile e foro competente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11.1 L'accordo è regolato dalla legge italiana.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11.2 Per ogni controversia è competente in via esclusiva il Foro di [___].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Luogo e data: [___]</w:t>
      </w:r>
    </w:p>
    <w:p>
      <w:pPr>
        <w:spacing w:after="2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Parte A</w:t>
            </w:r>
          </w:p>
        </w:tc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Parte B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</w:tr>
    </w:tbl>
    <w:p>
      <w:pPr>
        <w:spacing w:after="20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Approvazione specifica delle clausole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Ai sensi e per gli effetti degli artt. 1341 e 1342 c.c., le Parti approvano specificamente le clausole di cui agli articoli: 7.2 (permanenza degli obblighi), 8 (non sollecitazione), 9.2 (penale), 11.2 (foro competente).</w:t>
      </w:r>
    </w:p>
    <w:p>
      <w:pPr>
        <w:spacing w:after="2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Parte A</w:t>
            </w:r>
          </w:p>
        </w:tc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Parte B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</w:tr>
    </w:tbl>
    <w:p>
      <w:pPr>
        <w:spacing w:after="20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Allegato A — Perimetro dello scambio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Compilare per delimitare cosa viene effettivamente condiviso. Non è obbligatorio, ma rende l'accordo molto più difficile da contestare.</w:t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Voce</w:t>
            </w:r>
          </w:p>
        </w:tc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Contenuto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Finalità dello scambio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[valutazione di fornitura / gara / progetto / incarico]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Informazioni comunicate da Parte A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[categorie]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Informazioni comunicate da Parte B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[categorie]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Persone autorizzate ad accedere (Parte A)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[nomi o ruoli]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Persone autorizzate ad accedere (Parte B)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[nomi o ruoli]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Sistemi e credenziali condivise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[quali, con quali permessi, per quanto tempo]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Canale di scambio concordato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[strumento, con eventuali requisiti di sicurezza]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Dati personali coinvolti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[sì/no — se sì, atto di nomina ex art. 28 allegato]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Termine previsto della Finalità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</w:t>
            </w:r>
          </w:p>
        </w:tc>
      </w:tr>
    </w:tbl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Prima di firmare: verifica finale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L'elenco delle informazioni riservate comprende credenziali, liste di contatti e dati di performance?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L'accordo è reciproco o unilaterale, e questo corrisponde a chi effettivamente comunica informazioni?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È previsto il divieto di immettere informazioni riservate in sistemi di terzi, compresi quelli di intelligenza artificiale?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La durata degli obblighi è proporzionata al valore delle informazioni scambiate?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È chiarito che l'accordo non sostituisce l'atto di nomina a responsabile del trattamento?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La clausola di non sollecitazione è circoscritta alle persone realmente coinvolte?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L'eventuale penale è proporzionata al valore del rapporto?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È previsto cosa accade alle credenziali al termine della finalità?</w:t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Avvertenza finale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Questo documento è un fac-simile generico a scopo informativo, redatto dalla redazione di DB Agenzie Italia sulla base della normativa vigente alla data di agosto 2026. Non costituisce un parere legale, non è personalizzato sul caso concreto e non sostituisce l'assistenza di un professionista abilitato.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La soluzione migliore resta sempre rivolgersi a uno studio legale specializzato, che possa redigere un documento cucito su misura sul tipo di informazioni scambiate e sul livello di tutela desiderato.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DB Agenzie Italia non risponde dell'uso che viene fatto di questo documento né delle conseguenze derivanti dalla sua adozione senza adeguata verifica professionale.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6472"/>
        <w:sz w:val="15"/>
        <w:szCs w:val="15"/>
      </w:rPr>
      <w:t xml:space="preserve">dbagenzieitalia.it  ·  documento informativo, non sostituisce un parere legale  ·  pag. </w:t>
    </w:r>
    <w:r>
      <w:rPr>
        <w:rFonts w:ascii="Calibri" w:cs="Calibri" w:eastAsia="Calibri" w:hAnsi="Calibri"/>
        <w:color w:val="5A6472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EE5" w:sz="4" w:space="6"/>
      </w:pBdr>
      <w:jc w:val="right"/>
    </w:pPr>
    <w:r>
      <w:rPr>
        <w:rFonts w:ascii="Calibri" w:cs="Calibri" w:eastAsia="Calibri" w:hAnsi="Calibri"/>
        <w:color w:val="5A6472"/>
        <w:sz w:val="15"/>
        <w:szCs w:val="15"/>
      </w:rPr>
      <w:t xml:space="preserve">Fac-simile · Accordo di riservatezza (NDA) · agosto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Accordo di riservatezza (NDA) per agenzie e professionisti del digitale — fac-simile</dc:title>
  <dc:creator>DB Agenzie Italia</dc:creator>
  <dc:description>FAC-SIMILE · Edizione aggiornata ad agosto 2026</dc:description>
  <cp:lastModifiedBy>Un-named</cp:lastModifiedBy>
  <cp:revision>1</cp:revision>
  <dcterms:created xsi:type="dcterms:W3CDTF">2026-08-12T12:19:50.996Z</dcterms:created>
  <dcterms:modified xsi:type="dcterms:W3CDTF">2026-08-12T12:19:50.996Z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