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  <w:jc w:val="center"/>
      </w:pPr>
      <w:r>
        <w:rPr>
          <w:rFonts w:ascii="Calibri" w:cs="Calibri" w:eastAsia="Calibri" w:hAnsi="Calibri"/>
          <w:b/>
          <w:bCs/>
          <w:color w:val="1F3A5F"/>
          <w:sz w:val="34"/>
          <w:szCs w:val="34"/>
        </w:rPr>
        <w:t xml:space="preserve">ATTO DI NOMINA A RESPONSABILE DEL TRATTAMENTO (ART. 28 GDPR)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5A6472"/>
          <w:sz w:val="22"/>
          <w:szCs w:val="22"/>
        </w:rPr>
        <w:t xml:space="preserve">FAC-SIMILE · Edizione aggiornata ad agosto 2026</w:t>
      </w:r>
    </w:p>
    <w:p>
      <w:pPr>
        <w:spacing w:after="260"/>
        <w:jc w:val="center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Documento a cura della redazione di DB Agenzie Italia — dbagenzieitalia.it</w:t>
      </w:r>
    </w:p>
    <w:p>
      <w:pPr>
        <w:pBdr>
          <w:top w:val="single" w:color="E8C77A" w:sz="6" w:space="8"/>
          <w:bottom w:val="single" w:color="E8C77A" w:sz="6" w:space="8"/>
          <w:left w:val="single" w:color="E8C77A" w:sz="6" w:space="8"/>
          <w:right w:val="single" w:color="E8C77A" w:sz="6" w:space="8"/>
        </w:pBdr>
        <w:shd w:fill="FFF6E5" w:val="clear"/>
        <w:spacing w:after="60" w:before="60"/>
      </w:pPr>
      <w:r>
        <w:rPr>
          <w:rFonts w:ascii="Calibri" w:cs="Calibri" w:eastAsia="Calibri" w:hAnsi="Calibri"/>
          <w:b/>
          <w:bCs/>
          <w:color w:val="8A6100"/>
          <w:sz w:val="20"/>
          <w:szCs w:val="20"/>
        </w:rPr>
        <w:t xml:space="preserve">AVVERTENZA</w:t>
      </w:r>
    </w:p>
    <w:p>
      <w:pPr>
        <w:pBdr>
          <w:left w:val="single" w:color="E8C77A" w:sz="6" w:space="8"/>
          <w:right w:val="single" w:color="E8C77A" w:sz="6" w:space="8"/>
        </w:pBdr>
        <w:shd w:fill="FFF6E5" w:val="clear"/>
        <w:spacing w:after="100" w:line="268"/>
        <w:jc w:val="both"/>
      </w:pPr>
      <w:r>
        <w:rPr>
          <w:rFonts w:ascii="Calibri" w:cs="Calibri" w:eastAsia="Calibri" w:hAnsi="Calibri"/>
          <w:color w:val="5B4400"/>
          <w:sz w:val="18"/>
          <w:szCs w:val="18"/>
        </w:rPr>
        <w:t xml:space="preserve">Questo è un fac-simile generico, redatto a scopo informativo e divulgativo. Non è un parere legale, non è calibrato su un caso concreto e non sostituisce l'assistenza di un professionista.</w:t>
      </w:r>
    </w:p>
    <w:p>
      <w:pPr>
        <w:pBdr>
          <w:left w:val="single" w:color="E8C77A" w:sz="6" w:space="8"/>
          <w:right w:val="single" w:color="E8C77A" w:sz="6" w:space="8"/>
        </w:pBdr>
        <w:shd w:fill="FFF6E5" w:val="clear"/>
        <w:spacing w:after="100" w:line="268"/>
        <w:jc w:val="both"/>
      </w:pPr>
      <w:r>
        <w:rPr>
          <w:rFonts w:ascii="Calibri" w:cs="Calibri" w:eastAsia="Calibri" w:hAnsi="Calibri"/>
          <w:color w:val="5B4400"/>
          <w:sz w:val="18"/>
          <w:szCs w:val="18"/>
        </w:rPr>
        <w:t xml:space="preserve">La materia è tecnica e le conseguenze di un atto incompleto ricadono su entrambe le parti: la soluzione migliore resta sempre rivolgersi a uno studio legale specializzato in protezione dei dati o a un responsabile della protezione dei dati, che possa cucire il documento sui trattamenti effettivamente svolti, sui sistemi utilizzati e sui trasferimenti eventualmente coinvolti.</w:t>
      </w:r>
    </w:p>
    <w:p>
      <w:pPr>
        <w:pBdr>
          <w:bottom w:val="single" w:color="E8C77A" w:sz="6" w:space="8"/>
          <w:left w:val="single" w:color="E8C77A" w:sz="6" w:space="8"/>
          <w:right w:val="single" w:color="E8C77A" w:sz="6" w:space="8"/>
        </w:pBdr>
        <w:shd w:fill="FFF6E5" w:val="clear"/>
        <w:spacing w:after="60" w:line="268"/>
        <w:jc w:val="both"/>
      </w:pPr>
      <w:r>
        <w:rPr>
          <w:rFonts w:ascii="Calibri" w:cs="Calibri" w:eastAsia="Calibri" w:hAnsi="Calibri"/>
          <w:color w:val="5B4400"/>
          <w:sz w:val="18"/>
          <w:szCs w:val="18"/>
        </w:rPr>
        <w:t xml:space="preserve">Le parti tra parentesi quadre vanno compilate. Le note in corsivo sono spiegazioni per chi compila e vanno cancellate dal documento definitivo.</w:t>
      </w:r>
    </w:p>
    <w:p>
      <w:pPr>
        <w:spacing w:after="24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Tra: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[DENOMINAZIONE], con sede in [indirizzo, CAP, città], C.F./P. IVA [___], in persona di [nome e cognome], PEC [___] — di seguito «Titolare»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[DENOMINAZIONE / NOME E COGNOME], con sede in [indirizzo, CAP, città], C.F./P. IVA [___], PEC [___] — di seguito «Responsabile»</w:t>
      </w:r>
    </w:p>
    <w:p>
      <w:pPr>
        <w:pBdr>
          <w:bottom w:val="single" w:color="D9DEE5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PREMESSO CHE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fra le Parti è in essere il contratto del [data] avente ad oggetto [servizi di marketing digitale / gestione dei social / realizzazione e manutenzione del sito / gestione delle campagne pubblicitarie] (di seguito il «Contratto»);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l'esecuzione del Contratto comporta il trattamento, da parte del Responsabile, di dati personali di cui il Titolare è titolare del trattamento;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il Titolare intende designare il Responsabile ai sensi dell'articolo 28 del Regolamento (UE) 2016/679 (di seguito il «Regolamento»);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il Responsabile presenta garanzie sufficienti per mettere in atto misure tecniche e organizzative adeguate, come dichiarato all'art. 4 e documentato nell'Allegato B;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le Parti convengono quanto segue. Il presente atto costituisce parte integrante del Contratto e prevale su di esso in caso di contrasto in materia di protezione dei dati personali.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1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Oggetto e descrizione del trattamento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1.1 Il Titolare designa il Responsabile per il trattamento dei dati personali necessario all'esecuzione del Contratto.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1.2 Materia, durata, natura, finalità del trattamento, tipi di dati personali e categorie di interessati sono descritti nell'Allegato A, che costituisce parte integrante del presente atto.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1.3 Il Responsabile non tratta i dati personali per finalità proprie e non li utilizza per attività svolte a favore di terzi.</w:t>
      </w:r>
    </w:p>
    <w:p>
      <w:pPr>
        <w:pBdr>
          <w:left w:val="single" w:color="C8D2DE" w:sz="12" w:space="10"/>
        </w:pBdr>
        <w:spacing w:after="200" w:before="100" w:line="260"/>
        <w:ind w:left="316"/>
        <w:jc w:val="left"/>
      </w:pPr>
      <w:r>
        <w:rPr>
          <w:rFonts w:ascii="Calibri" w:cs="Calibri" w:eastAsia="Calibri" w:hAnsi="Calibri"/>
          <w:i/>
          <w:iCs/>
          <w:color w:val="5A6472"/>
          <w:sz w:val="18"/>
          <w:szCs w:val="18"/>
        </w:rPr>
        <w:t xml:space="preserve">Nota per chi compila — L'Allegato A non è un accessorio: l'articolo 28 del Regolamento richiede espressamente che l'atto specifichi materia, durata, natura, finalità, tipo di dati e categorie di interessati. Un atto che rinvia genericamente al contratto senza descrivere il trattamento è incompleto.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2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Istruzioni documentate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2.1 Il Responsabile tratta i dati personali soltanto su istruzione documentata del Titolare. Costituiscono istruzioni documentate il presente atto, il Contratto e le successive indicazioni impartite per iscritto.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2.2 Il Responsabile informa immediatamente il Titolare qualora ritenga che un'istruzione ricevuta violi il Regolamento o altre disposizioni in materia di protezione dei dati, e può sospendere l'esecuzione dell'istruzione fino a chiarimento.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2.3 Qualora il Responsabile sia tenuto a un trattamento in forza del diritto dell'Unione o dello Stato membro, ne informa il Titolare prima del trattamento, salvo che il diritto lo vieti per motivi di interesse pubblico.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3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Riservatezza e persone autorizzate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3.1 Il Responsabile garantisce che le persone autorizzate al trattamento si siano impegnate alla riservatezza o abbiano un adeguato obbligo legale di riservatezza.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3.2 Il Responsabile limita l'accesso ai dati alle sole persone che ne abbiano necessità per l'esecuzione del Contratto, con i permessi minimi necessari, e ne tiene evidenza.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3.3 Il Responsabile impartisce alle persone autorizzate istruzioni adeguate e ne verifica periodicamente la comprensione.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4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Misure di sicurezza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4.1 Il Responsabile adotta le misure tecniche e organizzative adeguate a garantire un livello di sicurezza appropriato al rischio, ai sensi dell'articolo 32 del Regolamento. Le misure adottate sono descritte nell'Allegato B.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4.2 Le misure comprendono, in relazione ai rischi propri delle attività digitali: gestione degli accessi con credenziali individuali e autenticazione a più fattori ove disponibile; cifratura delle comunicazioni; separazione fra ambienti di prova e di produzione; copie di sicurezza e verifica della loro ripristinabilità; procedure per la gestione degli incidenti; aggiornamento dei sistemi utilizzati.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4.3 Il Responsabile riesamina periodicamente l'adeguatezza delle misure e informa il Titolare di ogni modifica sostanziale.</w:t>
      </w:r>
    </w:p>
    <w:p>
      <w:pPr>
        <w:pBdr>
          <w:left w:val="single" w:color="C8D2DE" w:sz="12" w:space="10"/>
        </w:pBdr>
        <w:spacing w:after="200" w:before="100" w:line="260"/>
        <w:ind w:left="316"/>
        <w:jc w:val="left"/>
      </w:pPr>
      <w:r>
        <w:rPr>
          <w:rFonts w:ascii="Calibri" w:cs="Calibri" w:eastAsia="Calibri" w:hAnsi="Calibri"/>
          <w:i/>
          <w:iCs/>
          <w:color w:val="5A6472"/>
          <w:sz w:val="18"/>
          <w:szCs w:val="18"/>
        </w:rPr>
        <w:t xml:space="preserve">Nota per chi compila — L'Allegato B va compilato con le misure realmente adottate, non con un elenco di buone intenzioni. È il documento che, in caso di controllo o di incidente, dimostra che la valutazione è stata fatta: un elenco copiato e mai applicato produce l'effetto opposto a quello desiderato.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5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Sub-responsabili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5.1 Il Responsabile non ricorre a un altro responsabile senza previa autorizzazione scritta, specifica o generale, del Titolare.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5.2 Il Titolare rilascia autorizzazione generale al ricorso ai sub-responsabili elencati nell'Allegato C. Il Responsabile informa il Titolare di eventuali modifiche riguardanti l'aggiunta o la sostituzione di sub-responsabili con preavviso di [n.] giorni, dando al Titolare la possibilità di opporsi.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5.3 Il Responsabile impone ai sub-responsabili, mediante contratto, obblighi di protezione dei dati non meno onerosi di quelli previsti dal presente atto, e risponde nei confronti del Titolare dell'inadempimento degli stessi.</w:t>
      </w:r>
    </w:p>
    <w:p>
      <w:pPr>
        <w:pBdr>
          <w:left w:val="single" w:color="C8D2DE" w:sz="12" w:space="10"/>
        </w:pBdr>
        <w:spacing w:after="200" w:before="100" w:line="260"/>
        <w:ind w:left="316"/>
        <w:jc w:val="left"/>
      </w:pPr>
      <w:r>
        <w:rPr>
          <w:rFonts w:ascii="Calibri" w:cs="Calibri" w:eastAsia="Calibri" w:hAnsi="Calibri"/>
          <w:i/>
          <w:iCs/>
          <w:color w:val="5A6472"/>
          <w:sz w:val="18"/>
          <w:szCs w:val="18"/>
        </w:rPr>
        <w:t xml:space="preserve">Nota per chi compila — L'Allegato C è il punto che le agenzie compilano peggio. Rientrano fra i sub-responsabili i fornitori di hosting, le piattaforme di invio delle email, i sistemi di gestione dei contatti, gli strumenti di archiviazione e collaborazione, i servizi di analisi. Non elencarli non li fa sparire: li rende soltanto non autorizzati.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6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Assistenza al Titolare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6.1 Il Responsabile assiste il Titolare, con misure tecniche e organizzative adeguate e nella misura in cui ciò sia possibile, per dare seguito alle richieste di esercizio dei diritti degli interessati.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6.2 Il Responsabile trasmette al Titolare senza ritardo, e comunque entro [n.] giorni lavorativi, ogni richiesta ricevuta direttamente da un interessato, astenendosi dal darvi autonomo seguito salvo istruzione contraria.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6.3 Il Responsabile assiste il Titolare nel garantire il rispetto degli obblighi in materia di sicurezza, notifica delle violazioni, valutazione d'impatto e consultazione preventiva, tenendo conto della natura del trattamento e delle informazioni a sua disposizione.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6.4 L'assistenza di cui al presente articolo è compresa nel corrispettivo del Contratto, salvo che richieda un impegno straordinario, nel qual caso è compensata secondo le tariffe ivi previste.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7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Violazioni dei dati personali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7.1 Il Responsabile informa il Titolare senza ingiustificato ritardo e comunque entro [n.] ore dalla conoscenza di una violazione dei dati personali che riguardi i dati trattati per conto del Titolare.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7.2 La comunicazione contiene almeno: descrizione della natura della violazione, categorie e numero approssimativo di interessati e di registrazioni coinvolti, probabili conseguenze, misure adottate o proposte, punto di contatto per ulteriori informazioni.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7.3 Il Responsabile documenta la violazione e coopera con il Titolare per la gestione dell'evento, restando in capo al Titolare ogni valutazione in ordine alla notifica all'autorità di controllo e alla comunicazione agli interessati.</w:t>
      </w:r>
    </w:p>
    <w:p>
      <w:pPr>
        <w:pBdr>
          <w:left w:val="single" w:color="C8D2DE" w:sz="12" w:space="10"/>
        </w:pBdr>
        <w:spacing w:after="200" w:before="100" w:line="260"/>
        <w:ind w:left="316"/>
        <w:jc w:val="left"/>
      </w:pPr>
      <w:r>
        <w:rPr>
          <w:rFonts w:ascii="Calibri" w:cs="Calibri" w:eastAsia="Calibri" w:hAnsi="Calibri"/>
          <w:i/>
          <w:iCs/>
          <w:color w:val="5A6472"/>
          <w:sz w:val="18"/>
          <w:szCs w:val="18"/>
        </w:rPr>
        <w:t xml:space="preserve">Nota per chi compila — Le [n.] ore del comma 7.1 non sono un dettaglio: il titolare ha un termine stretto per notificare all'autorità di controllo, e quel termine decorre da quando viene a conoscenza della violazione. Un termine di ventiquattro o quarantotto ore per il responsabile è la scelta più diffusa.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8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Trasferimenti verso Paesi terzi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8.1 Il Responsabile non trasferisce dati personali verso Paesi terzi o organizzazioni internazionali senza previa autorizzazione scritta del Titolare, salvo che vi sia obbligato dal diritto applicabile.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8.2 I trasferimenti autorizzati alla data del presente atto, e le relative garanzie, sono indicati nell'Allegato C.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8.3 Il Responsabile informa il Titolare di ogni modifica che incida sulle garanzie applicabili ai trasferimenti in essere.</w:t>
      </w:r>
    </w:p>
    <w:p>
      <w:pPr>
        <w:pBdr>
          <w:left w:val="single" w:color="C8D2DE" w:sz="12" w:space="10"/>
        </w:pBdr>
        <w:spacing w:after="200" w:before="100" w:line="260"/>
        <w:ind w:left="316"/>
        <w:jc w:val="left"/>
      </w:pPr>
      <w:r>
        <w:rPr>
          <w:rFonts w:ascii="Calibri" w:cs="Calibri" w:eastAsia="Calibri" w:hAnsi="Calibri"/>
          <w:i/>
          <w:iCs/>
          <w:color w:val="5A6472"/>
          <w:sz w:val="18"/>
          <w:szCs w:val="18"/>
        </w:rPr>
        <w:t xml:space="preserve">Nota per chi compila — Molti strumenti di uso quotidiano nel marketing digitale comportano trasferimenti verso Paesi terzi. Ignorare l'articolo 8 non elimina il problema: lo lascia soltanto non documentato, il che è la condizione peggiore in caso di controllo.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9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Dimostrazione della conformità e verifiche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9.1 Il Responsabile mette a disposizione del Titolare le informazioni necessarie per dimostrare il rispetto degli obblighi previsti dall'articolo 28 del Regolamento.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9.2 Il Responsabile consente e contribuisce alle attività di revisione, comprese le ispezioni, realizzate dal Titolare o da un incaricato da questi designato, con preavviso di almeno [n.] giorni, durante l'orario di lavoro e senza pregiudizio per la riservatezza dei dati di altri clienti.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9.3 Le verifiche possono svolgersi al massimo [n.] volte l'anno, salvo che siano conseguenti a una violazione dei dati o a una richiesta dell'autorità di controllo.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9.4 I costi di verifiche eccedenti quanto previsto al comma precedente sono a carico del Titolare.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10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Registro dei trattamenti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10.1 Il Responsabile tiene, ove tenuto ai sensi dell'articolo 30, paragrafo 2, del Regolamento, il registro delle categorie di attività di trattamento svolte per conto del Titolare, e ne fornisce copia su richiesta.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11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Cancellazione o restituzione dei dati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11.1 Alla cessazione del Contratto, e comunque su richiesta del Titolare, il Responsabile, a scelta di quest'ultimo: restituisce i dati personali in formato strutturato e di uso comune, oppure li cancella, unitamente alle copie esistenti.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11.2 L'operazione è completata entro [n.] giorni ed è confermata per iscritto al Titolare.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11.3 È fatta salva la conservazione dei dati nella misura in cui sia richiesta dal diritto dell'Unione o dello Stato membro, limitatamente a quanto necessario e per il tempo previsto.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11.4 Le copie di sicurezza contenenti dati personali sono cancellate secondo il ciclo di rotazione indicato nell'Allegato B, e il Responsabile ne dà atto nella conferma di cui al comma 11.2.</w:t>
      </w:r>
    </w:p>
    <w:p>
      <w:pPr>
        <w:pBdr>
          <w:left w:val="single" w:color="C8D2DE" w:sz="12" w:space="10"/>
        </w:pBdr>
        <w:spacing w:after="200" w:before="100" w:line="260"/>
        <w:ind w:left="316"/>
        <w:jc w:val="left"/>
      </w:pPr>
      <w:r>
        <w:rPr>
          <w:rFonts w:ascii="Calibri" w:cs="Calibri" w:eastAsia="Calibri" w:hAnsi="Calibri"/>
          <w:i/>
          <w:iCs/>
          <w:color w:val="5A6472"/>
          <w:sz w:val="18"/>
          <w:szCs w:val="18"/>
        </w:rPr>
        <w:t xml:space="preserve">Nota per chi compila — Il comma 11.4 affronta una questione pratica quasi sempre ignorata: la cancellazione immediata dalle copie di sicurezza non è tecnicamente possibile in molti sistemi. Dichiarare il ciclo di rotazione è più corretto che promettere una cancellazione istantanea che non avverrà.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12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Responsabilità e durata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12.1 Ciascuna Parte risponde secondo quanto previsto dall'articolo 82 del Regolamento.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12.2 Il presente atto ha efficacia dalla sottoscrizione e per tutta la durata del Contratto. Gli obblighi che per loro natura sono destinati a permanere restano efficaci anche dopo la cessazione.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12.3 Le eventuali limitazioni di responsabilità previste dal Contratto non si applicano agli obblighi derivanti dal presente atto nella misura in cui ciò sia inderogabilmente escluso dalla normativa applicabile.</w:t>
      </w:r>
    </w:p>
    <w:p>
      <w:pPr>
        <w:spacing w:after="130" w:before="3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Art. 13 — </w:t>
      </w: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Legge applicabile e foro competente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13.1 Il presente atto è regolato dalla legge italiana e dal Regolamento.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13.2 Per ogni controversia è competente in via esclusiva il Foro di [___], fermi restando i diritti degli interessati e le competenze delle autorità di controllo.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Luogo e data: [___]</w:t>
      </w:r>
    </w:p>
    <w:p>
      <w:pPr>
        <w:spacing w:after="2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9360"/>
        <w:tblBorders>
          <w:top w:val="single" w:color="D9DEE5" w:sz="4"/>
          <w:left w:val="single" w:color="D9DEE5" w:sz="4"/>
          <w:bottom w:val="single" w:color="D9DEE5" w:sz="4"/>
          <w:right w:val="single" w:color="D9DEE5" w:sz="4"/>
          <w:insideH w:val="single" w:color="D9DEE5" w:sz="4"/>
          <w:insideV w:val="single" w:color="D9DEE5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Il Titolare</w:t>
            </w:r>
          </w:p>
        </w:tc>
        <w:tc>
          <w:tcPr>
            <w:tcW w:type="dxa" w:w="4680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Il Responsabile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___________________________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___________________________</w:t>
            </w:r>
          </w:p>
        </w:tc>
      </w:tr>
    </w:tbl>
    <w:p>
      <w:pPr>
        <w:spacing w:after="2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pBdr>
          <w:bottom w:val="single" w:color="D9DEE5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Allegato A — Descrizione del trattamento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Compilare con riferimento ai trattamenti effettivamente svolti. Le righe che non ricorrono vanno eliminate, non lasciate in bianco.</w:t>
      </w:r>
    </w:p>
    <w:tbl>
      <w:tblPr>
        <w:tblW w:type="dxa" w:w="9360"/>
        <w:tblBorders>
          <w:top w:val="single" w:color="D9DEE5" w:sz="4"/>
          <w:left w:val="single" w:color="D9DEE5" w:sz="4"/>
          <w:bottom w:val="single" w:color="D9DEE5" w:sz="4"/>
          <w:right w:val="single" w:color="D9DEE5" w:sz="4"/>
          <w:insideH w:val="single" w:color="D9DEE5" w:sz="4"/>
          <w:insideV w:val="single" w:color="D9DEE5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Elemento</w:t>
            </w:r>
          </w:p>
        </w:tc>
        <w:tc>
          <w:tcPr>
            <w:tcW w:type="dxa" w:w="4680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Contenuto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Materia del trattamento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[es. gestione dei contatti raccolti tramite il sito e le campagne]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Durata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[per tutta la durata del Contratto]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Natura e finalità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[raccolta, registrazione, conservazione, consultazione, comunicazione a piattaforme, cancellazione — per le finalità di ___]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Tipi di dati personali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[dati anagrafici e di contatto, dati di navigazione e identificativi online, dati relativi agli acquisti, contenuto delle comunicazioni ricevute]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Categorie particolari di dati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[nessuna / indicare quali e con quale base giuridica]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Categorie di interessati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[clienti, potenziali clienti, iscritti alla newsletter, visitatori del sito, utenti dei social]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Sistemi e strumenti utilizzati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[piattaforma del sito, strumento di invio email, sistema di gestione dei contatti, piattaforme pubblicitarie, strumenti di analisi]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Luogo del trattamento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</w:tr>
    </w:tbl>
    <w:p>
      <w:pPr>
        <w:spacing w:after="16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pBdr>
          <w:bottom w:val="single" w:color="D9DEE5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Allegato B — Misure tecniche e organizzative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Indicare le misure realmente adottate. Le voci non applicabili vanno cancellate.</w:t>
      </w:r>
    </w:p>
    <w:tbl>
      <w:tblPr>
        <w:tblW w:type="dxa" w:w="9360"/>
        <w:tblBorders>
          <w:top w:val="single" w:color="D9DEE5" w:sz="4"/>
          <w:left w:val="single" w:color="D9DEE5" w:sz="4"/>
          <w:bottom w:val="single" w:color="D9DEE5" w:sz="4"/>
          <w:right w:val="single" w:color="D9DEE5" w:sz="4"/>
          <w:insideH w:val="single" w:color="D9DEE5" w:sz="4"/>
          <w:insideV w:val="single" w:color="D9DEE5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Ambito</w:t>
            </w:r>
          </w:p>
        </w:tc>
        <w:tc>
          <w:tcPr>
            <w:tcW w:type="dxa" w:w="4680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Misura adottata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Controllo degli accessi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[credenziali individuali, autenticazione a più fattori, revisione periodica dei permessi]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Gestione delle credenziali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[gestore di password, divieto di condivisione su canali non protetti]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Cifratura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[protocollo sicuro sui siti, cifratura dei dispositivi, cifratura degli archivi]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Copie di sicurezza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[frequenza, luogo, ciclo di rotazione, verifica di ripristinabilità]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Separazione degli ambienti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[ambiente di prova senza dati reali o con dati resi anonimi]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Aggiornamenti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[frequenza degli aggiornamenti di sicurezza dei sistemi utilizzati]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Gestione degli incidenti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[procedura, referente, tempi di comunicazione]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Formazione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[periodicità della formazione delle persone autorizzate]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Dispositivi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[protezione dei dispositivi, cancellazione sicura in caso di dismissione]</w:t>
            </w:r>
          </w:p>
        </w:tc>
      </w:tr>
      <w:tr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Cancellazione</w:t>
            </w:r>
          </w:p>
        </w:tc>
        <w:tc>
          <w:tcPr>
            <w:tcW w:type="dxa" w:w="468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[procedura di cancellazione e tempi]</w:t>
            </w:r>
          </w:p>
        </w:tc>
      </w:tr>
    </w:tbl>
    <w:p>
      <w:pPr>
        <w:spacing w:after="16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pBdr>
          <w:bottom w:val="single" w:color="D9DEE5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Allegato C — Sub-responsabili autorizzati e trasferimenti</w:t>
      </w:r>
    </w:p>
    <w:tbl>
      <w:tblPr>
        <w:tblW w:type="dxa" w:w="9360"/>
        <w:tblBorders>
          <w:top w:val="single" w:color="D9DEE5" w:sz="4"/>
          <w:left w:val="single" w:color="D9DEE5" w:sz="4"/>
          <w:bottom w:val="single" w:color="D9DEE5" w:sz="4"/>
          <w:right w:val="single" w:color="D9DEE5" w:sz="4"/>
          <w:insideH w:val="single" w:color="D9DEE5" w:sz="4"/>
          <w:insideV w:val="single" w:color="D9DEE5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Sub-responsabile</w:t>
            </w:r>
          </w:p>
        </w:tc>
        <w:tc>
          <w:tcPr>
            <w:tcW w:type="dxa" w:w="1872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Servizio</w:t>
            </w:r>
          </w:p>
        </w:tc>
        <w:tc>
          <w:tcPr>
            <w:tcW w:type="dxa" w:w="1872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Dati trattati</w:t>
            </w:r>
          </w:p>
        </w:tc>
        <w:tc>
          <w:tcPr>
            <w:tcW w:type="dxa" w:w="1872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Luogo del trattamento</w:t>
            </w:r>
          </w:p>
        </w:tc>
        <w:tc>
          <w:tcPr>
            <w:tcW w:type="dxa" w:w="1872"/>
            <w:shd w:fill="EEF2F7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17"/>
                <w:szCs w:val="17"/>
              </w:rPr>
              <w:t xml:space="preserve">Garanzie per i trasferimenti</w:t>
            </w:r>
          </w:p>
        </w:tc>
      </w:tr>
      <w:tr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[fornitore di hosting]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[ospitalità del sito e della base dati]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[non applicabile / clausole contrattuali tipo / decisione di adeguatezza]</w:t>
            </w:r>
          </w:p>
        </w:tc>
      </w:tr>
      <w:tr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[piattaforma di invio email]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[invio delle comunicazioni]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</w:tr>
      <w:tr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[sistema di gestione dei contatti]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[archiviazione dei contatti]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</w:tr>
      <w:tr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[piattaforme pubblicitarie]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[campagne e pubblici]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</w:tr>
      <w:tr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[strumenti di analisi]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[misurazione]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</w:tr>
      <w:tr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[archiviazione e collaborazione]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[gestione dei file di progetto]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  <w:tc>
          <w:tcPr>
            <w:tcW w:type="dxa" w:w="1872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7"/>
                <w:szCs w:val="17"/>
              </w:rPr>
              <w:t xml:space="preserve">[___]</w:t>
            </w:r>
          </w:p>
        </w:tc>
      </w:tr>
    </w:tbl>
    <w:p>
      <w:pPr>
        <w:spacing w:after="16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pBdr>
          <w:bottom w:val="single" w:color="D9DEE5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Prima di firmare: verifica finale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L'Allegato A descrive materia, durata, natura, finalità, tipi di dati e categorie di interessati?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L'Allegato B contiene le misure realmente adottate e non un elenco copiato?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L'Allegato C elenca tutti i fornitori che accedono ai dati, compresi hosting, invio email e strumenti di archiviazione?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I trasferimenti verso Paesi terzi sono stati verificati e documentati?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Il termine per la comunicazione delle violazioni è compatibile con gli obblighi del Titolare?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È previsto come si procede alla cancellazione dalle copie di sicurezza?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L'atto è allegato al contratto principale e vi si fa espresso riferimento?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Le persone autorizzate al trattamento sono state effettivamente istruite?</w:t>
      </w:r>
    </w:p>
    <w:p>
      <w:pPr>
        <w:pBdr>
          <w:bottom w:val="single" w:color="D9DEE5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Avvertenza finale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Questo documento è un fac-simile generico a scopo informativo, redatto dalla redazione di DB Agenzie Italia sulla base della normativa vigente alla data di agosto 2026. Non costituisce un parere legale, non è personalizzato sul caso concreto e non sostituisce l'assistenza di un professionista abilitato.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 materia della protezione dei dati è tecnica e le conseguenze di un atto incompleto ricadono su entrambe le parti: la soluzione migliore resta sempre rivolgersi a uno studio legale specializzato o a un responsabile della protezione dei dati, che possa verificare i trattamenti effettivamente svolti, i sistemi utilizzati e i trasferimenti coinvolti.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DB Agenzie Italia non risponde dell'uso che viene fatto di questo documento né delle conseguenze derivanti dalla sua adozione senza adeguata verifica professionale.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2"/>
        <w:sz w:val="15"/>
        <w:szCs w:val="15"/>
      </w:rPr>
      <w:t xml:space="preserve">dbagenzieitalia.it  ·  documento informativo, non sostituisce un parere legale  ·  pag. </w:t>
    </w:r>
    <w:r>
      <w:rPr>
        <w:rFonts w:ascii="Calibri" w:cs="Calibri" w:eastAsia="Calibri" w:hAnsi="Calibri"/>
        <w:color w:val="5A6472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5" w:sz="4" w:space="6"/>
      </w:pBdr>
      <w:jc w:val="right"/>
    </w:pPr>
    <w:r>
      <w:rPr>
        <w:rFonts w:ascii="Calibri" w:cs="Calibri" w:eastAsia="Calibri" w:hAnsi="Calibri"/>
        <w:color w:val="5A6472"/>
        <w:sz w:val="15"/>
        <w:szCs w:val="15"/>
      </w:rPr>
      <w:t xml:space="preserve">Fac-simile · Nomina a responsabile del trattamento · agosto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 di nomina a responsabile del trattamento (art. 28 GDPR) — fac-simile</dc:title>
  <dc:creator>DB Agenzie Italia</dc:creator>
  <dc:description>FAC-SIMILE · Edizione aggiornata ad agosto 2026</dc:description>
  <cp:lastModifiedBy>Un-named</cp:lastModifiedBy>
  <cp:revision>1</cp:revision>
  <dcterms:created xsi:type="dcterms:W3CDTF">2026-08-12T12:23:06.693Z</dcterms:created>
  <dcterms:modified xsi:type="dcterms:W3CDTF">2026-08-12T12:23:06.694Z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